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61"/>
        <w:tblW w:w="13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6"/>
        <w:gridCol w:w="3335"/>
        <w:gridCol w:w="2755"/>
        <w:gridCol w:w="2757"/>
        <w:gridCol w:w="2757"/>
      </w:tblGrid>
      <w:tr w:rsidR="00157DD7" w:rsidRPr="00157DD7" w:rsidTr="00570C16">
        <w:trPr>
          <w:trHeight w:val="720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 w:colFirst="0" w:colLast="4"/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Grades K–2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Grades 3–5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Grades 6–8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Grades 9–12</w:t>
            </w:r>
          </w:p>
        </w:tc>
      </w:tr>
      <w:tr w:rsidR="00157DD7" w:rsidRPr="00157DD7" w:rsidTr="00570C16">
        <w:trPr>
          <w:trHeight w:val="584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4D2D" w:rsidRDefault="00924D2D" w:rsidP="00570C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</w:pPr>
          </w:p>
          <w:p w:rsidR="00924D2D" w:rsidRDefault="00924D2D" w:rsidP="00570C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</w:pPr>
          </w:p>
          <w:p w:rsidR="00924D2D" w:rsidRDefault="00924D2D" w:rsidP="00570C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</w:pPr>
          </w:p>
          <w:p w:rsidR="00157DD7" w:rsidRPr="00924D2D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924D2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48"/>
                <w:szCs w:val="48"/>
              </w:rPr>
              <w:t>DEFINE</w:t>
            </w:r>
          </w:p>
        </w:tc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Identify situations that people want to change as problems that can be solved through engineering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Specify criteria and constraints that a possible solution to a simple problem must meet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Attend to precision of criteria and constraints and considerations likely to limit possible solutions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Attend to a broad range of considerations in criteria and constraints for problems of social and global significance</w:t>
            </w:r>
          </w:p>
        </w:tc>
      </w:tr>
      <w:tr w:rsidR="00157DD7" w:rsidRPr="00157DD7" w:rsidTr="00570C16">
        <w:trPr>
          <w:trHeight w:val="584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4D2D" w:rsidRDefault="00924D2D" w:rsidP="00570C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40"/>
                <w:szCs w:val="40"/>
              </w:rPr>
            </w:pPr>
          </w:p>
          <w:p w:rsidR="00157DD7" w:rsidRPr="00924D2D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924D2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40"/>
                <w:szCs w:val="40"/>
              </w:rPr>
              <w:t xml:space="preserve">DEVELOP </w:t>
            </w:r>
          </w:p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4D2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40"/>
                <w:szCs w:val="40"/>
              </w:rPr>
              <w:t>SOLUTIONS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Convey possible solutions through visual or physical representations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 xml:space="preserve">Research and explore multiple </w:t>
            </w:r>
            <w:r w:rsidR="00924D2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 xml:space="preserve">possible </w:t>
            </w: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solutions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Combine parts of different solutions to create new solutions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Break a major problem into smaller problems that can be solved separately</w:t>
            </w:r>
          </w:p>
        </w:tc>
      </w:tr>
      <w:tr w:rsidR="00157DD7" w:rsidRPr="00157DD7" w:rsidTr="00570C16">
        <w:trPr>
          <w:trHeight w:val="18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4D2D" w:rsidRDefault="00924D2D" w:rsidP="00570C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40"/>
                <w:szCs w:val="40"/>
              </w:rPr>
            </w:pPr>
          </w:p>
          <w:p w:rsidR="00924D2D" w:rsidRDefault="00924D2D" w:rsidP="00570C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40"/>
                <w:szCs w:val="40"/>
              </w:rPr>
            </w:pPr>
          </w:p>
          <w:p w:rsidR="00157DD7" w:rsidRPr="00924D2D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924D2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40"/>
                <w:szCs w:val="40"/>
              </w:rPr>
              <w:t>OPTIMIZE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Compare solutions, test them, and evaluate each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Improve a solution based on results of simple tests, including failure points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Use systematic processes to iteratively test and refine a solution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DD7" w:rsidRPr="00157DD7" w:rsidRDefault="00157DD7" w:rsidP="00570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57DD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30"/>
                <w:szCs w:val="30"/>
              </w:rPr>
              <w:t>Prioritize criteria, consider trade-offs, and assess social and environmental impacts as a complex solution is tested and refined</w:t>
            </w:r>
          </w:p>
        </w:tc>
      </w:tr>
      <w:bookmarkEnd w:id="0"/>
    </w:tbl>
    <w:p w:rsidR="00500FBF" w:rsidRPr="00157DD7" w:rsidRDefault="00500FBF">
      <w:pPr>
        <w:rPr>
          <w:sz w:val="30"/>
          <w:szCs w:val="30"/>
        </w:rPr>
      </w:pPr>
    </w:p>
    <w:sectPr w:rsidR="00500FBF" w:rsidRPr="00157DD7" w:rsidSect="00157DD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AA" w:rsidRDefault="009F34AA" w:rsidP="00570C16">
      <w:pPr>
        <w:spacing w:after="0" w:line="240" w:lineRule="auto"/>
      </w:pPr>
      <w:r>
        <w:separator/>
      </w:r>
    </w:p>
  </w:endnote>
  <w:endnote w:type="continuationSeparator" w:id="0">
    <w:p w:rsidR="009F34AA" w:rsidRDefault="009F34AA" w:rsidP="0057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16" w:rsidRDefault="00570C16">
    <w:pPr>
      <w:pStyle w:val="Footer"/>
    </w:pPr>
    <w:r>
      <w:t>Adapted from Appendix I:</w:t>
    </w:r>
    <w:r w:rsidR="00E1398D">
      <w:t xml:space="preserve"> Next Generation Science Standards</w:t>
    </w:r>
    <w:r>
      <w:t xml:space="preserve">                                                      </w:t>
    </w:r>
    <w:r w:rsidR="00E1398D">
      <w:t xml:space="preserve">                                              </w:t>
    </w:r>
    <w:r>
      <w:t xml:space="preserve">  June 2015</w:t>
    </w:r>
    <w:r>
      <w:tab/>
    </w:r>
    <w:r>
      <w:tab/>
    </w:r>
    <w:r>
      <w:tab/>
      <w:t xml:space="preserve">                      </w:t>
    </w:r>
  </w:p>
  <w:p w:rsidR="00570C16" w:rsidRDefault="00570C16">
    <w:pPr>
      <w:pStyle w:val="Footer"/>
    </w:pPr>
    <w:r>
      <w:t>The National Academies Press</w:t>
    </w:r>
  </w:p>
  <w:p w:rsidR="00570C16" w:rsidRDefault="00570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AA" w:rsidRDefault="009F34AA" w:rsidP="00570C16">
      <w:pPr>
        <w:spacing w:after="0" w:line="240" w:lineRule="auto"/>
      </w:pPr>
      <w:r>
        <w:separator/>
      </w:r>
    </w:p>
  </w:footnote>
  <w:footnote w:type="continuationSeparator" w:id="0">
    <w:p w:rsidR="009F34AA" w:rsidRDefault="009F34AA" w:rsidP="0057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16" w:rsidRPr="00570C16" w:rsidRDefault="00570C16" w:rsidP="00570C16">
    <w:pPr>
      <w:pStyle w:val="Header"/>
      <w:tabs>
        <w:tab w:val="center" w:pos="6480"/>
        <w:tab w:val="left" w:pos="12255"/>
      </w:tabs>
      <w:jc w:val="center"/>
      <w:rPr>
        <w:b/>
        <w:sz w:val="36"/>
        <w:szCs w:val="36"/>
      </w:rPr>
    </w:pPr>
    <w:r w:rsidRPr="00570C16">
      <w:rPr>
        <w:b/>
        <w:sz w:val="36"/>
        <w:szCs w:val="36"/>
      </w:rPr>
      <w:t>Engineering Design in the Next Generation Science Standards</w:t>
    </w:r>
  </w:p>
  <w:p w:rsidR="00570C16" w:rsidRPr="00570C16" w:rsidRDefault="00570C16" w:rsidP="00570C16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D7"/>
    <w:rsid w:val="00157DD7"/>
    <w:rsid w:val="003730C8"/>
    <w:rsid w:val="00500FBF"/>
    <w:rsid w:val="00570C16"/>
    <w:rsid w:val="006B1B47"/>
    <w:rsid w:val="00753EE6"/>
    <w:rsid w:val="00924D2D"/>
    <w:rsid w:val="00936E7E"/>
    <w:rsid w:val="009F34AA"/>
    <w:rsid w:val="00C8531A"/>
    <w:rsid w:val="00E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16"/>
  </w:style>
  <w:style w:type="paragraph" w:styleId="Footer">
    <w:name w:val="footer"/>
    <w:basedOn w:val="Normal"/>
    <w:link w:val="FooterChar"/>
    <w:uiPriority w:val="99"/>
    <w:unhideWhenUsed/>
    <w:rsid w:val="0057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16"/>
  </w:style>
  <w:style w:type="paragraph" w:styleId="BalloonText">
    <w:name w:val="Balloon Text"/>
    <w:basedOn w:val="Normal"/>
    <w:link w:val="BalloonTextChar"/>
    <w:uiPriority w:val="99"/>
    <w:semiHidden/>
    <w:unhideWhenUsed/>
    <w:rsid w:val="005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16"/>
  </w:style>
  <w:style w:type="paragraph" w:styleId="Footer">
    <w:name w:val="footer"/>
    <w:basedOn w:val="Normal"/>
    <w:link w:val="FooterChar"/>
    <w:uiPriority w:val="99"/>
    <w:unhideWhenUsed/>
    <w:rsid w:val="0057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16"/>
  </w:style>
  <w:style w:type="paragraph" w:styleId="BalloonText">
    <w:name w:val="Balloon Text"/>
    <w:basedOn w:val="Normal"/>
    <w:link w:val="BalloonTextChar"/>
    <w:uiPriority w:val="99"/>
    <w:semiHidden/>
    <w:unhideWhenUsed/>
    <w:rsid w:val="005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7</cp:revision>
  <cp:lastPrinted>2015-05-28T15:54:00Z</cp:lastPrinted>
  <dcterms:created xsi:type="dcterms:W3CDTF">2015-05-28T14:54:00Z</dcterms:created>
  <dcterms:modified xsi:type="dcterms:W3CDTF">2015-05-28T16:08:00Z</dcterms:modified>
</cp:coreProperties>
</file>